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Nunito" w:cs="Nunito" w:eastAsia="Nunito" w:hAnsi="Nunito"/>
        </w:rPr>
      </w:pPr>
      <w:r w:rsidDel="00000000" w:rsidR="00000000" w:rsidRPr="00000000">
        <w:rPr>
          <w:rFonts w:ascii="Nunito" w:cs="Nunito" w:eastAsia="Nunito" w:hAnsi="Nunito"/>
          <w:rtl w:val="0"/>
        </w:rPr>
        <w:t xml:space="preserve">Colors and Symbolism </w:t>
      </w:r>
    </w:p>
    <w:p w:rsidR="00000000" w:rsidDel="00000000" w:rsidP="00000000" w:rsidRDefault="00000000" w:rsidRPr="00000000" w14:paraId="00000002">
      <w:pPr>
        <w:rPr>
          <w:rFonts w:ascii="Nunito" w:cs="Nunito" w:eastAsia="Nunito" w:hAnsi="Nunito"/>
        </w:rPr>
      </w:pPr>
      <w:r w:rsidDel="00000000" w:rsidR="00000000" w:rsidRPr="00000000">
        <w:rPr>
          <w:rtl w:val="0"/>
        </w:rPr>
      </w:r>
    </w:p>
    <w:p w:rsidR="00000000" w:rsidDel="00000000" w:rsidP="00000000" w:rsidRDefault="00000000" w:rsidRPr="00000000" w14:paraId="00000003">
      <w:pPr>
        <w:rPr>
          <w:rFonts w:ascii="Nunito" w:cs="Nunito" w:eastAsia="Nunito" w:hAnsi="Nunito"/>
        </w:rPr>
      </w:pPr>
      <w:r w:rsidDel="00000000" w:rsidR="00000000" w:rsidRPr="00000000">
        <w:rPr>
          <w:rFonts w:ascii="Nunito" w:cs="Nunito" w:eastAsia="Nunito" w:hAnsi="Nunito"/>
          <w:rtl w:val="0"/>
        </w:rPr>
        <w:t xml:space="preserve">Learning Objective: </w:t>
      </w:r>
    </w:p>
    <w:p w:rsidR="00000000" w:rsidDel="00000000" w:rsidP="00000000" w:rsidRDefault="00000000" w:rsidRPr="00000000" w14:paraId="00000004">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As a result of the lesson, students will compare and contrast color symbolism between Korean architecture, European art and the Indigenous culture. .</w:t>
      </w:r>
    </w:p>
    <w:p w:rsidR="00000000" w:rsidDel="00000000" w:rsidP="00000000" w:rsidRDefault="00000000" w:rsidRPr="00000000" w14:paraId="00000005">
      <w:pPr>
        <w:rPr>
          <w:rFonts w:ascii="Nunito" w:cs="Nunito" w:eastAsia="Nunito" w:hAnsi="Nunito"/>
        </w:rPr>
      </w:pPr>
      <w:r w:rsidDel="00000000" w:rsidR="00000000" w:rsidRPr="00000000">
        <w:rPr>
          <w:rtl w:val="0"/>
        </w:rPr>
      </w:r>
    </w:p>
    <w:p w:rsidR="00000000" w:rsidDel="00000000" w:rsidP="00000000" w:rsidRDefault="00000000" w:rsidRPr="00000000" w14:paraId="00000006">
      <w:pPr>
        <w:rPr>
          <w:rFonts w:ascii="Nunito" w:cs="Nunito" w:eastAsia="Nunito" w:hAnsi="Nunito"/>
        </w:rPr>
      </w:pPr>
      <w:r w:rsidDel="00000000" w:rsidR="00000000" w:rsidRPr="00000000">
        <w:rPr>
          <w:rFonts w:ascii="Nunito" w:cs="Nunito" w:eastAsia="Nunito" w:hAnsi="Nunito"/>
          <w:rtl w:val="0"/>
        </w:rPr>
        <w:t xml:space="preserve">Length:  </w:t>
      </w:r>
    </w:p>
    <w:p w:rsidR="00000000" w:rsidDel="00000000" w:rsidP="00000000" w:rsidRDefault="00000000" w:rsidRPr="00000000" w14:paraId="00000007">
      <w:pPr>
        <w:numPr>
          <w:ilvl w:val="0"/>
          <w:numId w:val="7"/>
        </w:numPr>
        <w:ind w:left="720" w:hanging="360"/>
        <w:rPr>
          <w:rFonts w:ascii="Nunito" w:cs="Nunito" w:eastAsia="Nunito" w:hAnsi="Nunito"/>
        </w:rPr>
      </w:pPr>
      <w:r w:rsidDel="00000000" w:rsidR="00000000" w:rsidRPr="00000000">
        <w:rPr>
          <w:rFonts w:ascii="Nunito" w:cs="Nunito" w:eastAsia="Nunito" w:hAnsi="Nunito"/>
          <w:rtl w:val="0"/>
        </w:rPr>
        <w:t xml:space="preserve">Two 50 minute class periods</w:t>
      </w:r>
    </w:p>
    <w:p w:rsidR="00000000" w:rsidDel="00000000" w:rsidP="00000000" w:rsidRDefault="00000000" w:rsidRPr="00000000" w14:paraId="00000008">
      <w:pPr>
        <w:rPr>
          <w:rFonts w:ascii="Nunito" w:cs="Nunito" w:eastAsia="Nunito" w:hAnsi="Nunito"/>
        </w:rPr>
      </w:pPr>
      <w:r w:rsidDel="00000000" w:rsidR="00000000" w:rsidRPr="00000000">
        <w:rPr>
          <w:rtl w:val="0"/>
        </w:rPr>
      </w:r>
    </w:p>
    <w:p w:rsidR="00000000" w:rsidDel="00000000" w:rsidP="00000000" w:rsidRDefault="00000000" w:rsidRPr="00000000" w14:paraId="00000009">
      <w:pPr>
        <w:rPr>
          <w:rFonts w:ascii="Nunito" w:cs="Nunito" w:eastAsia="Nunito" w:hAnsi="Nunito"/>
        </w:rPr>
      </w:pPr>
      <w:r w:rsidDel="00000000" w:rsidR="00000000" w:rsidRPr="00000000">
        <w:rPr>
          <w:rFonts w:ascii="Nunito" w:cs="Nunito" w:eastAsia="Nunito" w:hAnsi="Nunito"/>
          <w:rtl w:val="0"/>
        </w:rPr>
        <w:t xml:space="preserve">Materials needed:  </w:t>
      </w:r>
    </w:p>
    <w:p w:rsidR="00000000" w:rsidDel="00000000" w:rsidP="00000000" w:rsidRDefault="00000000" w:rsidRPr="00000000" w14:paraId="0000000A">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Powerpoint on Dancheong architecture, European art, and Indigenous culture. </w:t>
      </w:r>
    </w:p>
    <w:p w:rsidR="00000000" w:rsidDel="00000000" w:rsidP="00000000" w:rsidRDefault="00000000" w:rsidRPr="00000000" w14:paraId="0000000B">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Lotus pattern or other pattern forms dancheong style of painting </w:t>
      </w:r>
    </w:p>
    <w:p w:rsidR="00000000" w:rsidDel="00000000" w:rsidP="00000000" w:rsidRDefault="00000000" w:rsidRPr="00000000" w14:paraId="0000000C">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Green painted wooden 4 x 4 squares ( This could be green construction paper)</w:t>
      </w:r>
    </w:p>
    <w:p w:rsidR="00000000" w:rsidDel="00000000" w:rsidP="00000000" w:rsidRDefault="00000000" w:rsidRPr="00000000" w14:paraId="0000000D">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Red, black, white, yellow, and blue paint  ( This could be markers, crayons, etc. )</w:t>
      </w:r>
    </w:p>
    <w:p w:rsidR="00000000" w:rsidDel="00000000" w:rsidP="00000000" w:rsidRDefault="00000000" w:rsidRPr="00000000" w14:paraId="0000000E">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Paint brushes</w:t>
      </w:r>
    </w:p>
    <w:p w:rsidR="00000000" w:rsidDel="00000000" w:rsidP="00000000" w:rsidRDefault="00000000" w:rsidRPr="00000000" w14:paraId="0000000F">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Electronic devices and internet for research</w:t>
      </w:r>
    </w:p>
    <w:p w:rsidR="00000000" w:rsidDel="00000000" w:rsidP="00000000" w:rsidRDefault="00000000" w:rsidRPr="00000000" w14:paraId="00000010">
      <w:pPr>
        <w:numPr>
          <w:ilvl w:val="0"/>
          <w:numId w:val="1"/>
        </w:numPr>
        <w:ind w:left="720" w:hanging="360"/>
        <w:rPr>
          <w:rFonts w:ascii="Nunito" w:cs="Nunito" w:eastAsia="Nunito" w:hAnsi="Nunito"/>
        </w:rPr>
      </w:pPr>
      <w:hyperlink r:id="rId6">
        <w:r w:rsidDel="00000000" w:rsidR="00000000" w:rsidRPr="00000000">
          <w:rPr>
            <w:rFonts w:ascii="Nunito" w:cs="Nunito" w:eastAsia="Nunito" w:hAnsi="Nunito"/>
            <w:color w:val="1155cc"/>
            <w:u w:val="single"/>
            <w:rtl w:val="0"/>
          </w:rPr>
          <w:t xml:space="preserve">https://docs.google.com/presentation/d/1lo5WoUnBQFLtXdzr-_-hr9HES0HelbJV/edit?usp=drive_link&amp;ouid=104200174789333166514&amp;rtpof=true&amp;sd=true</w:t>
        </w:r>
      </w:hyperlink>
      <w:r w:rsidDel="00000000" w:rsidR="00000000" w:rsidRPr="00000000">
        <w:rPr>
          <w:rtl w:val="0"/>
        </w:rPr>
      </w:r>
    </w:p>
    <w:p w:rsidR="00000000" w:rsidDel="00000000" w:rsidP="00000000" w:rsidRDefault="00000000" w:rsidRPr="00000000" w14:paraId="00000011">
      <w:pPr>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12">
      <w:pPr>
        <w:rPr>
          <w:rFonts w:ascii="Nunito" w:cs="Nunito" w:eastAsia="Nunito" w:hAnsi="Nunito"/>
        </w:rPr>
      </w:pPr>
      <w:r w:rsidDel="00000000" w:rsidR="00000000" w:rsidRPr="00000000">
        <w:rPr>
          <w:rtl w:val="0"/>
        </w:rPr>
      </w:r>
    </w:p>
    <w:p w:rsidR="00000000" w:rsidDel="00000000" w:rsidP="00000000" w:rsidRDefault="00000000" w:rsidRPr="00000000" w14:paraId="00000013">
      <w:pPr>
        <w:rPr>
          <w:rFonts w:ascii="Nunito" w:cs="Nunito" w:eastAsia="Nunito" w:hAnsi="Nunito"/>
        </w:rPr>
      </w:pPr>
      <w:r w:rsidDel="00000000" w:rsidR="00000000" w:rsidRPr="00000000">
        <w:rPr>
          <w:rFonts w:ascii="Nunito" w:cs="Nunito" w:eastAsia="Nunito" w:hAnsi="Nunito"/>
          <w:rtl w:val="0"/>
        </w:rPr>
        <w:t xml:space="preserve">Instructions:</w:t>
      </w:r>
    </w:p>
    <w:p w:rsidR="00000000" w:rsidDel="00000000" w:rsidP="00000000" w:rsidRDefault="00000000" w:rsidRPr="00000000" w14:paraId="00000014">
      <w:pPr>
        <w:numPr>
          <w:ilvl w:val="0"/>
          <w:numId w:val="2"/>
        </w:numPr>
        <w:pBdr>
          <w:top w:color="000000" w:space="3" w:sz="0" w:val="none"/>
          <w:bottom w:color="000000" w:space="3" w:sz="0" w:val="none"/>
          <w:between w:color="000000" w:space="3" w:sz="0" w:val="none"/>
        </w:pBdr>
        <w:ind w:left="720" w:hanging="360"/>
        <w:rPr/>
      </w:pPr>
      <w:r w:rsidDel="00000000" w:rsidR="00000000" w:rsidRPr="00000000">
        <w:rPr>
          <w:color w:val="555555"/>
          <w:sz w:val="21"/>
          <w:szCs w:val="21"/>
          <w:rtl w:val="0"/>
        </w:rPr>
        <w:t xml:space="preserve">Begin the lesson by asking the students what the color green means to them. Discuss how it can have several meanings, such as 'go,' 'money,'  'green with envy,' etc. Lead this into a discussion that color can mean different things in many different situations, in different cultures.  </w:t>
      </w:r>
      <w:r w:rsidDel="00000000" w:rsidR="00000000" w:rsidRPr="00000000">
        <w:rPr>
          <w:rtl w:val="0"/>
        </w:rPr>
      </w:r>
    </w:p>
    <w:p w:rsidR="00000000" w:rsidDel="00000000" w:rsidP="00000000" w:rsidRDefault="00000000" w:rsidRPr="00000000" w14:paraId="00000015">
      <w:pPr>
        <w:numPr>
          <w:ilvl w:val="0"/>
          <w:numId w:val="2"/>
        </w:numPr>
        <w:pBdr>
          <w:top w:color="000000" w:space="3" w:sz="0" w:val="none"/>
          <w:bottom w:color="000000" w:space="3" w:sz="0" w:val="none"/>
          <w:between w:color="000000" w:space="3" w:sz="0" w:val="none"/>
        </w:pBdr>
        <w:ind w:left="720" w:hanging="360"/>
        <w:rPr/>
      </w:pPr>
      <w:r w:rsidDel="00000000" w:rsidR="00000000" w:rsidRPr="00000000">
        <w:rPr>
          <w:color w:val="555555"/>
          <w:sz w:val="21"/>
          <w:szCs w:val="21"/>
          <w:rtl w:val="0"/>
        </w:rPr>
        <w:t xml:space="preserve">Show the powerpoint on Dancheong, European art, and Indigenous culture. </w:t>
      </w:r>
      <w:r w:rsidDel="00000000" w:rsidR="00000000" w:rsidRPr="00000000">
        <w:rPr>
          <w:rtl w:val="0"/>
        </w:rPr>
      </w:r>
    </w:p>
    <w:p w:rsidR="00000000" w:rsidDel="00000000" w:rsidP="00000000" w:rsidRDefault="00000000" w:rsidRPr="00000000" w14:paraId="00000016">
      <w:pPr>
        <w:numPr>
          <w:ilvl w:val="0"/>
          <w:numId w:val="2"/>
        </w:numPr>
        <w:pBdr>
          <w:top w:color="000000" w:space="3" w:sz="0" w:val="none"/>
          <w:bottom w:color="000000" w:space="3" w:sz="0" w:val="none"/>
          <w:between w:color="000000" w:space="3" w:sz="0" w:val="none"/>
        </w:pBdr>
        <w:ind w:left="720" w:hanging="360"/>
        <w:rPr/>
      </w:pPr>
      <w:r w:rsidDel="00000000" w:rsidR="00000000" w:rsidRPr="00000000">
        <w:rPr>
          <w:color w:val="555555"/>
          <w:sz w:val="21"/>
          <w:szCs w:val="21"/>
          <w:rtl w:val="0"/>
        </w:rPr>
        <w:t xml:space="preserve">Ask questions throughout the powerpoint about the process and use of colors.</w:t>
      </w:r>
    </w:p>
    <w:p w:rsidR="00000000" w:rsidDel="00000000" w:rsidP="00000000" w:rsidRDefault="00000000" w:rsidRPr="00000000" w14:paraId="00000017">
      <w:pPr>
        <w:numPr>
          <w:ilvl w:val="0"/>
          <w:numId w:val="2"/>
        </w:numPr>
        <w:pBdr>
          <w:top w:color="000000" w:space="3" w:sz="0" w:val="none"/>
          <w:bottom w:color="000000" w:space="3" w:sz="0" w:val="none"/>
          <w:between w:color="000000" w:space="3" w:sz="0" w:val="none"/>
        </w:pBdr>
        <w:spacing w:after="160" w:lineRule="auto"/>
        <w:ind w:left="720" w:hanging="360"/>
        <w:rPr/>
      </w:pPr>
      <w:r w:rsidDel="00000000" w:rsidR="00000000" w:rsidRPr="00000000">
        <w:rPr>
          <w:color w:val="555555"/>
          <w:sz w:val="21"/>
          <w:szCs w:val="21"/>
          <w:rtl w:val="0"/>
        </w:rPr>
        <w:t xml:space="preserve">You can create questions that can lead the students in any direction you would like such as: cultural similarities, meaning of color, communities that work together, social skills</w:t>
      </w:r>
    </w:p>
    <w:p w:rsidR="00000000" w:rsidDel="00000000" w:rsidP="00000000" w:rsidRDefault="00000000" w:rsidRPr="00000000" w14:paraId="00000018">
      <w:pPr>
        <w:pBdr>
          <w:top w:color="000000" w:space="3" w:sz="0" w:val="none"/>
          <w:bottom w:color="000000" w:space="3" w:sz="0" w:val="none"/>
          <w:between w:color="000000" w:space="3" w:sz="0" w:val="none"/>
        </w:pBdr>
        <w:spacing w:after="160" w:lineRule="auto"/>
        <w:rPr>
          <w:color w:val="555555"/>
          <w:sz w:val="21"/>
          <w:szCs w:val="21"/>
        </w:rPr>
      </w:pPr>
      <w:r w:rsidDel="00000000" w:rsidR="00000000" w:rsidRPr="00000000">
        <w:rPr>
          <w:color w:val="555555"/>
          <w:sz w:val="21"/>
          <w:szCs w:val="21"/>
          <w:rtl w:val="0"/>
        </w:rPr>
        <w:t xml:space="preserve">Activity 1</w:t>
      </w:r>
    </w:p>
    <w:p w:rsidR="00000000" w:rsidDel="00000000" w:rsidP="00000000" w:rsidRDefault="00000000" w:rsidRPr="00000000" w14:paraId="00000019">
      <w:pPr>
        <w:numPr>
          <w:ilvl w:val="0"/>
          <w:numId w:val="5"/>
        </w:numPr>
        <w:pBdr>
          <w:top w:color="000000" w:space="3" w:sz="0" w:val="none"/>
          <w:bottom w:color="000000" w:space="3" w:sz="0" w:val="none"/>
          <w:between w:color="000000" w:space="3" w:sz="0" w:val="none"/>
        </w:pBdr>
        <w:ind w:left="720" w:hanging="360"/>
        <w:rPr>
          <w:color w:val="555555"/>
          <w:sz w:val="21"/>
          <w:szCs w:val="21"/>
        </w:rPr>
      </w:pPr>
      <w:r w:rsidDel="00000000" w:rsidR="00000000" w:rsidRPr="00000000">
        <w:rPr>
          <w:color w:val="555555"/>
          <w:sz w:val="21"/>
          <w:szCs w:val="21"/>
          <w:rtl w:val="0"/>
        </w:rPr>
        <w:t xml:space="preserve">Have students work in groups of 5 to create one lotus image with each student painting one color.  This would be similar to monks working on temples in Korea. </w:t>
      </w:r>
    </w:p>
    <w:p w:rsidR="00000000" w:rsidDel="00000000" w:rsidP="00000000" w:rsidRDefault="00000000" w:rsidRPr="00000000" w14:paraId="0000001A">
      <w:pPr>
        <w:numPr>
          <w:ilvl w:val="0"/>
          <w:numId w:val="5"/>
        </w:numPr>
        <w:pBdr>
          <w:top w:color="000000" w:space="3" w:sz="0" w:val="none"/>
          <w:bottom w:color="000000" w:space="3" w:sz="0" w:val="none"/>
          <w:between w:color="000000" w:space="3" w:sz="0" w:val="none"/>
        </w:pBdr>
        <w:spacing w:after="160" w:lineRule="auto"/>
        <w:ind w:left="720" w:hanging="360"/>
        <w:rPr>
          <w:color w:val="555555"/>
          <w:sz w:val="21"/>
          <w:szCs w:val="21"/>
        </w:rPr>
      </w:pPr>
      <w:r w:rsidDel="00000000" w:rsidR="00000000" w:rsidRPr="00000000">
        <w:rPr>
          <w:color w:val="555555"/>
          <w:sz w:val="21"/>
          <w:szCs w:val="21"/>
          <w:rtl w:val="0"/>
        </w:rPr>
        <w:t xml:space="preserve">While each person is passing the picture around to paint their color, have students research other cultures which have symbolic meaning to colors.  Write a few paragraphs about their discoveries. </w:t>
      </w:r>
    </w:p>
    <w:p w:rsidR="00000000" w:rsidDel="00000000" w:rsidP="00000000" w:rsidRDefault="00000000" w:rsidRPr="00000000" w14:paraId="0000001B">
      <w:pPr>
        <w:pBdr>
          <w:top w:color="000000" w:space="3" w:sz="0" w:val="none"/>
          <w:bottom w:color="000000" w:space="3" w:sz="0" w:val="none"/>
          <w:between w:color="000000" w:space="3" w:sz="0" w:val="none"/>
        </w:pBdr>
        <w:spacing w:after="160" w:lineRule="auto"/>
        <w:rPr>
          <w:color w:val="555555"/>
          <w:sz w:val="21"/>
          <w:szCs w:val="21"/>
        </w:rPr>
      </w:pPr>
      <w:r w:rsidDel="00000000" w:rsidR="00000000" w:rsidRPr="00000000">
        <w:rPr>
          <w:color w:val="555555"/>
          <w:sz w:val="21"/>
          <w:szCs w:val="21"/>
          <w:rtl w:val="0"/>
        </w:rPr>
        <w:t xml:space="preserve">Activity 2</w:t>
      </w:r>
    </w:p>
    <w:p w:rsidR="00000000" w:rsidDel="00000000" w:rsidP="00000000" w:rsidRDefault="00000000" w:rsidRPr="00000000" w14:paraId="0000001C">
      <w:pPr>
        <w:numPr>
          <w:ilvl w:val="0"/>
          <w:numId w:val="5"/>
        </w:numPr>
        <w:pBdr>
          <w:top w:color="000000" w:space="3" w:sz="0" w:val="none"/>
          <w:bottom w:color="000000" w:space="3" w:sz="0" w:val="none"/>
          <w:between w:color="000000" w:space="3" w:sz="0" w:val="none"/>
        </w:pBdr>
        <w:spacing w:after="160" w:lineRule="auto"/>
        <w:ind w:left="720" w:hanging="360"/>
        <w:rPr>
          <w:color w:val="555555"/>
          <w:sz w:val="21"/>
          <w:szCs w:val="21"/>
        </w:rPr>
      </w:pPr>
      <w:r w:rsidDel="00000000" w:rsidR="00000000" w:rsidRPr="00000000">
        <w:rPr>
          <w:color w:val="555555"/>
          <w:sz w:val="21"/>
          <w:szCs w:val="21"/>
          <w:rtl w:val="0"/>
        </w:rPr>
        <w:t xml:space="preserve">Have the students write a paper reflecting on the similarities and differences between the 3 different cultures. </w:t>
      </w:r>
    </w:p>
    <w:p w:rsidR="00000000" w:rsidDel="00000000" w:rsidP="00000000" w:rsidRDefault="00000000" w:rsidRPr="00000000" w14:paraId="0000001D">
      <w:pPr>
        <w:pBdr>
          <w:top w:color="000000" w:space="3" w:sz="0" w:val="none"/>
          <w:bottom w:color="000000" w:space="3" w:sz="0" w:val="none"/>
          <w:between w:color="000000" w:space="3" w:sz="0" w:val="none"/>
        </w:pBdr>
        <w:spacing w:after="160" w:lineRule="auto"/>
        <w:rPr>
          <w:color w:val="555555"/>
          <w:sz w:val="21"/>
          <w:szCs w:val="21"/>
        </w:rPr>
      </w:pPr>
      <w:r w:rsidDel="00000000" w:rsidR="00000000" w:rsidRPr="00000000">
        <w:rPr>
          <w:color w:val="555555"/>
          <w:sz w:val="21"/>
          <w:szCs w:val="21"/>
          <w:rtl w:val="0"/>
        </w:rPr>
        <w:t xml:space="preserve">Follow up</w:t>
      </w:r>
    </w:p>
    <w:p w:rsidR="00000000" w:rsidDel="00000000" w:rsidP="00000000" w:rsidRDefault="00000000" w:rsidRPr="00000000" w14:paraId="0000001E">
      <w:pPr>
        <w:numPr>
          <w:ilvl w:val="0"/>
          <w:numId w:val="6"/>
        </w:numPr>
        <w:pBdr>
          <w:top w:color="000000" w:space="3" w:sz="0" w:val="none"/>
          <w:bottom w:color="000000" w:space="3" w:sz="0" w:val="none"/>
          <w:between w:color="000000" w:space="3" w:sz="0" w:val="none"/>
        </w:pBdr>
        <w:spacing w:after="160" w:lineRule="auto"/>
        <w:ind w:left="720" w:hanging="360"/>
        <w:rPr>
          <w:color w:val="555555"/>
          <w:sz w:val="21"/>
          <w:szCs w:val="21"/>
        </w:rPr>
      </w:pPr>
      <w:r w:rsidDel="00000000" w:rsidR="00000000" w:rsidRPr="00000000">
        <w:rPr>
          <w:color w:val="555555"/>
          <w:sz w:val="21"/>
          <w:szCs w:val="21"/>
          <w:rtl w:val="0"/>
        </w:rPr>
        <w:t xml:space="preserve">After the creation of the lotus image is complete, have the students reflect on the process.  Did you group work well together?  Were there any frustrations with having to share the task? How did the end result turn out?  Would you do anything differently</w:t>
      </w:r>
    </w:p>
    <w:p w:rsidR="00000000" w:rsidDel="00000000" w:rsidP="00000000" w:rsidRDefault="00000000" w:rsidRPr="00000000" w14:paraId="0000001F">
      <w:pPr>
        <w:pBdr>
          <w:top w:color="000000" w:space="3" w:sz="0" w:val="none"/>
          <w:bottom w:color="000000" w:space="3" w:sz="0" w:val="none"/>
          <w:between w:color="000000" w:space="3" w:sz="0" w:val="none"/>
        </w:pBdr>
        <w:spacing w:after="160" w:lineRule="auto"/>
        <w:rPr>
          <w:color w:val="555555"/>
          <w:sz w:val="21"/>
          <w:szCs w:val="21"/>
        </w:rPr>
      </w:pPr>
      <w:r w:rsidDel="00000000" w:rsidR="00000000" w:rsidRPr="00000000">
        <w:rPr>
          <w:color w:val="555555"/>
          <w:sz w:val="21"/>
          <w:szCs w:val="21"/>
          <w:rtl w:val="0"/>
        </w:rPr>
        <w:t xml:space="preserve">Lesson Extension:</w:t>
      </w:r>
    </w:p>
    <w:p w:rsidR="00000000" w:rsidDel="00000000" w:rsidP="00000000" w:rsidRDefault="00000000" w:rsidRPr="00000000" w14:paraId="00000020">
      <w:pPr>
        <w:numPr>
          <w:ilvl w:val="0"/>
          <w:numId w:val="3"/>
        </w:numPr>
        <w:pBdr>
          <w:top w:color="000000" w:space="3" w:sz="0" w:val="none"/>
          <w:bottom w:color="000000" w:space="3" w:sz="0" w:val="none"/>
          <w:between w:color="000000" w:space="3" w:sz="0" w:val="none"/>
        </w:pBdr>
        <w:ind w:left="720" w:hanging="360"/>
        <w:rPr>
          <w:color w:val="555555"/>
          <w:sz w:val="21"/>
          <w:szCs w:val="21"/>
        </w:rPr>
      </w:pPr>
      <w:r w:rsidDel="00000000" w:rsidR="00000000" w:rsidRPr="00000000">
        <w:rPr>
          <w:color w:val="555555"/>
          <w:sz w:val="21"/>
          <w:szCs w:val="21"/>
          <w:rtl w:val="0"/>
        </w:rPr>
        <w:t xml:space="preserve">Have the students create their own silk patterns</w:t>
      </w:r>
    </w:p>
    <w:p w:rsidR="00000000" w:rsidDel="00000000" w:rsidP="00000000" w:rsidRDefault="00000000" w:rsidRPr="00000000" w14:paraId="00000021">
      <w:pPr>
        <w:numPr>
          <w:ilvl w:val="0"/>
          <w:numId w:val="3"/>
        </w:numPr>
        <w:pBdr>
          <w:top w:color="000000" w:space="3" w:sz="0" w:val="none"/>
          <w:bottom w:color="000000" w:space="3" w:sz="0" w:val="none"/>
          <w:between w:color="000000" w:space="3" w:sz="0" w:val="none"/>
        </w:pBdr>
        <w:spacing w:after="160" w:lineRule="auto"/>
        <w:ind w:left="720" w:hanging="360"/>
        <w:rPr>
          <w:color w:val="555555"/>
          <w:sz w:val="21"/>
          <w:szCs w:val="21"/>
        </w:rPr>
      </w:pPr>
      <w:r w:rsidDel="00000000" w:rsidR="00000000" w:rsidRPr="00000000">
        <w:rPr>
          <w:color w:val="555555"/>
          <w:sz w:val="21"/>
          <w:szCs w:val="21"/>
          <w:rtl w:val="0"/>
        </w:rPr>
        <w:t xml:space="preserve">This article explains how. </w:t>
      </w:r>
      <w:r w:rsidDel="00000000" w:rsidR="00000000" w:rsidRPr="00000000">
        <w:rPr>
          <w:i w:val="1"/>
          <w:color w:val="555555"/>
          <w:sz w:val="21"/>
          <w:szCs w:val="21"/>
          <w:rtl w:val="0"/>
        </w:rPr>
        <w:t xml:space="preserve">Geometric Constructions of Korean Danchong Patterns and Building Platonic Solids  </w:t>
      </w:r>
      <w:r w:rsidDel="00000000" w:rsidR="00000000" w:rsidRPr="00000000">
        <w:rPr>
          <w:color w:val="555555"/>
          <w:sz w:val="21"/>
          <w:szCs w:val="21"/>
          <w:rtl w:val="0"/>
        </w:rPr>
        <w:t xml:space="preserve">https://archive.bridgesmathart.org/2014/bridges2014-525.pdf</w:t>
      </w:r>
    </w:p>
    <w:p w:rsidR="00000000" w:rsidDel="00000000" w:rsidP="00000000" w:rsidRDefault="00000000" w:rsidRPr="00000000" w14:paraId="00000022">
      <w:pPr>
        <w:pBdr>
          <w:top w:color="000000" w:space="3" w:sz="0" w:val="none"/>
          <w:bottom w:color="000000" w:space="3" w:sz="0" w:val="none"/>
          <w:between w:color="000000" w:space="3" w:sz="0" w:val="none"/>
        </w:pBdr>
        <w:spacing w:after="160" w:lineRule="auto"/>
        <w:ind w:left="720" w:firstLine="0"/>
        <w:rPr>
          <w:color w:val="555555"/>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555555"/>
        <w:sz w:val="21"/>
        <w:szCs w:val="21"/>
        <w:u w:val="none"/>
      </w:rPr>
    </w:lvl>
    <w:lvl w:ilvl="1">
      <w:start w:val="1"/>
      <w:numFmt w:val="bullet"/>
      <w:lvlText w:val="○"/>
      <w:lvlJc w:val="left"/>
      <w:pPr>
        <w:ind w:left="1440" w:hanging="360"/>
      </w:pPr>
      <w:rPr>
        <w:rFonts w:ascii="Arial" w:cs="Arial" w:eastAsia="Arial" w:hAnsi="Arial"/>
        <w:color w:val="555555"/>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presentation/d/1lo5WoUnBQFLtXdzr-_-hr9HES0HelbJV/edit?usp=drive_link&amp;ouid=104200174789333166514&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